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943F0" w:rsidRPr="00BF2780" w:rsidRDefault="00B943F0" w:rsidP="00B943F0">
      <w:pPr>
        <w:jc w:val="both"/>
        <w:rPr>
          <w:rFonts w:ascii="Arial" w:hAnsi="Arial" w:cs="Arial"/>
          <w:b/>
          <w:sz w:val="16"/>
          <w:szCs w:val="16"/>
        </w:rPr>
      </w:pPr>
      <w:r w:rsidRPr="00BF2780">
        <w:rPr>
          <w:rFonts w:ascii="Arial" w:hAnsi="Arial" w:cs="Arial"/>
          <w:b/>
          <w:bCs/>
          <w:sz w:val="16"/>
          <w:szCs w:val="16"/>
        </w:rPr>
        <w:t xml:space="preserve">ATA DE REGISTRO DE PREÇOS </w:t>
      </w:r>
      <w:r w:rsidRPr="00BF2780">
        <w:rPr>
          <w:rFonts w:ascii="Arial" w:hAnsi="Arial" w:cs="Arial"/>
          <w:bCs/>
          <w:sz w:val="16"/>
          <w:szCs w:val="16"/>
        </w:rPr>
        <w:t>N</w:t>
      </w:r>
      <w:r w:rsidRPr="00BF2780">
        <w:rPr>
          <w:rFonts w:ascii="Arial" w:hAnsi="Arial" w:cs="Arial"/>
          <w:sz w:val="16"/>
          <w:szCs w:val="16"/>
        </w:rPr>
        <w:t xml:space="preserve">° </w:t>
      </w:r>
      <w:r>
        <w:rPr>
          <w:rFonts w:ascii="Arial" w:hAnsi="Arial" w:cs="Arial"/>
          <w:sz w:val="16"/>
          <w:szCs w:val="16"/>
        </w:rPr>
        <w:t>313</w:t>
      </w:r>
      <w:r w:rsidRPr="00BF2780">
        <w:rPr>
          <w:rFonts w:ascii="Arial" w:hAnsi="Arial" w:cs="Arial"/>
          <w:sz w:val="16"/>
          <w:szCs w:val="16"/>
        </w:rPr>
        <w:t>/2016</w:t>
      </w:r>
    </w:p>
    <w:p w:rsidR="00B943F0" w:rsidRPr="00BF2780" w:rsidRDefault="00B943F0" w:rsidP="00B943F0">
      <w:pPr>
        <w:jc w:val="both"/>
        <w:rPr>
          <w:rFonts w:ascii="Arial" w:hAnsi="Arial" w:cs="Arial"/>
          <w:b/>
          <w:sz w:val="16"/>
          <w:szCs w:val="16"/>
        </w:rPr>
      </w:pPr>
      <w:r w:rsidRPr="00BF2780">
        <w:rPr>
          <w:rFonts w:ascii="Arial" w:hAnsi="Arial" w:cs="Arial"/>
          <w:b/>
          <w:bCs/>
          <w:sz w:val="16"/>
          <w:szCs w:val="16"/>
        </w:rPr>
        <w:t xml:space="preserve">PREGÃO ELETRÔNICO </w:t>
      </w:r>
      <w:r w:rsidRPr="00BF2780">
        <w:rPr>
          <w:rFonts w:ascii="Arial" w:hAnsi="Arial" w:cs="Arial"/>
          <w:bCs/>
          <w:sz w:val="16"/>
          <w:szCs w:val="16"/>
        </w:rPr>
        <w:t xml:space="preserve">Nº </w:t>
      </w:r>
      <w:r>
        <w:rPr>
          <w:rFonts w:ascii="Arial" w:hAnsi="Arial" w:cs="Arial"/>
          <w:bCs/>
          <w:sz w:val="16"/>
          <w:szCs w:val="16"/>
        </w:rPr>
        <w:t>579</w:t>
      </w:r>
      <w:r w:rsidRPr="00BF2780">
        <w:rPr>
          <w:rFonts w:ascii="Arial" w:hAnsi="Arial" w:cs="Arial"/>
          <w:bCs/>
          <w:sz w:val="16"/>
          <w:szCs w:val="16"/>
        </w:rPr>
        <w:t>/2016</w:t>
      </w:r>
    </w:p>
    <w:p w:rsidR="009D2314" w:rsidRDefault="00B943F0" w:rsidP="00B943F0">
      <w:pPr>
        <w:pStyle w:val="Cabealho"/>
        <w:jc w:val="both"/>
        <w:rPr>
          <w:rFonts w:ascii="Arial" w:hAnsi="Arial" w:cs="Arial"/>
          <w:bCs/>
          <w:sz w:val="16"/>
          <w:szCs w:val="16"/>
        </w:rPr>
      </w:pPr>
      <w:r w:rsidRPr="00BF2780">
        <w:rPr>
          <w:rFonts w:ascii="Arial" w:hAnsi="Arial" w:cs="Arial"/>
          <w:b/>
          <w:bCs/>
          <w:sz w:val="16"/>
          <w:szCs w:val="16"/>
        </w:rPr>
        <w:t xml:space="preserve">PROCESSO </w:t>
      </w:r>
      <w:r w:rsidRPr="00BF2780">
        <w:rPr>
          <w:rFonts w:ascii="Arial" w:hAnsi="Arial" w:cs="Arial"/>
          <w:bCs/>
          <w:sz w:val="16"/>
          <w:szCs w:val="16"/>
        </w:rPr>
        <w:t>Nº 01-</w:t>
      </w:r>
      <w:r>
        <w:rPr>
          <w:rFonts w:ascii="Arial" w:hAnsi="Arial" w:cs="Arial"/>
          <w:bCs/>
          <w:sz w:val="16"/>
          <w:szCs w:val="16"/>
        </w:rPr>
        <w:t>1420.01930-01/2016</w:t>
      </w:r>
    </w:p>
    <w:p w:rsidR="00B943F0" w:rsidRPr="00587C0E" w:rsidRDefault="00B943F0" w:rsidP="00B943F0">
      <w:pPr>
        <w:pStyle w:val="Cabealho"/>
        <w:jc w:val="both"/>
        <w:rPr>
          <w:rFonts w:ascii="Arial" w:hAnsi="Arial" w:cs="Arial"/>
          <w:b/>
          <w:sz w:val="16"/>
          <w:szCs w:val="16"/>
        </w:rPr>
      </w:pPr>
    </w:p>
    <w:p w:rsidR="00B943F0" w:rsidRPr="00BC64A7" w:rsidRDefault="00B943F0" w:rsidP="00B943F0">
      <w:pPr>
        <w:jc w:val="both"/>
        <w:rPr>
          <w:rFonts w:ascii="Arial" w:hAnsi="Arial" w:cs="Arial"/>
          <w:sz w:val="16"/>
          <w:szCs w:val="16"/>
        </w:rPr>
      </w:pPr>
      <w:r w:rsidRPr="00BF2780">
        <w:rPr>
          <w:rFonts w:ascii="Arial" w:hAnsi="Arial" w:cs="Arial"/>
          <w:sz w:val="16"/>
          <w:szCs w:val="16"/>
        </w:rPr>
        <w:t xml:space="preserve">Pelo presente instrumento, o </w:t>
      </w:r>
      <w:r w:rsidRPr="00BF2780">
        <w:rPr>
          <w:rFonts w:ascii="Arial" w:hAnsi="Arial" w:cs="Arial"/>
          <w:b/>
          <w:sz w:val="16"/>
          <w:szCs w:val="16"/>
        </w:rPr>
        <w:t>ESTADO DE RONDÔNIA</w:t>
      </w:r>
      <w:r w:rsidRPr="00BF2780">
        <w:rPr>
          <w:rFonts w:ascii="Arial" w:hAnsi="Arial" w:cs="Arial"/>
          <w:sz w:val="16"/>
          <w:szCs w:val="16"/>
        </w:rPr>
        <w:t xml:space="preserve">, através da SUPERINTENDÊNCIA ESTADUAL DE 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 ED. CENTRAL, RIO PACAÁS NOVOS, 2º 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xml:space="preserve">, Senhor Márcio Rogério Gabriel e a(s) empresa(s) qualificada(s) no Anexo Único desta Ata, resolvem </w:t>
      </w:r>
      <w:r w:rsidRPr="00BC64A7">
        <w:rPr>
          <w:rFonts w:ascii="Arial" w:hAnsi="Arial" w:cs="Arial"/>
          <w:b/>
          <w:bCs/>
          <w:sz w:val="16"/>
          <w:szCs w:val="16"/>
        </w:rPr>
        <w:t>REGISTRAR O PREÇO</w:t>
      </w:r>
      <w:r w:rsidRPr="00BC64A7">
        <w:rPr>
          <w:rFonts w:ascii="Arial" w:hAnsi="Arial" w:cs="Arial"/>
          <w:bCs/>
          <w:sz w:val="16"/>
          <w:szCs w:val="16"/>
        </w:rPr>
        <w:t xml:space="preserve"> </w:t>
      </w:r>
      <w:r w:rsidRPr="00C50A98">
        <w:rPr>
          <w:rFonts w:ascii="Arial" w:hAnsi="Arial" w:cs="Arial"/>
          <w:sz w:val="16"/>
          <w:szCs w:val="16"/>
        </w:rPr>
        <w:t xml:space="preserve">para eventual e futura </w:t>
      </w:r>
      <w:r w:rsidRPr="00CF1AA7">
        <w:rPr>
          <w:rFonts w:ascii="Arial" w:hAnsi="Arial" w:cs="Arial"/>
          <w:sz w:val="16"/>
          <w:szCs w:val="16"/>
        </w:rPr>
        <w:t>contratação de empresa especializada para prestação de serviços de locação de tendas, cadeiras, mesas, telão, sonorização e iluminação para subsidiar a realização de eventos, a pedido do Departamento Estadual de Estradas de Rodagem, Infraestrutura e Serviços Públicos – DER</w:t>
      </w:r>
      <w:r w:rsidRPr="005B632A">
        <w:rPr>
          <w:rFonts w:ascii="Arial" w:hAnsi="Arial" w:cs="Arial"/>
          <w:bCs/>
          <w:sz w:val="16"/>
          <w:szCs w:val="16"/>
        </w:rPr>
        <w:t>,</w:t>
      </w:r>
      <w:r w:rsidRPr="005B632A">
        <w:rPr>
          <w:rFonts w:ascii="Arial" w:hAnsi="Arial" w:cs="Arial"/>
          <w:sz w:val="16"/>
          <w:szCs w:val="16"/>
        </w:rPr>
        <w:t xml:space="preserve"> conforme Anexo Único de</w:t>
      </w:r>
      <w:r w:rsidRPr="00DA4D46">
        <w:rPr>
          <w:rFonts w:ascii="Arial" w:hAnsi="Arial" w:cs="Arial"/>
          <w:sz w:val="16"/>
          <w:szCs w:val="16"/>
        </w:rPr>
        <w:t>sta ata, atendendo as condições previstas no instrumento convocatório e as constantes nesta Ata de Registro de Preços, sujeitando</w:t>
      </w:r>
      <w:r w:rsidRPr="00BC64A7">
        <w:rPr>
          <w:rFonts w:ascii="Arial" w:hAnsi="Arial" w:cs="Arial"/>
          <w:sz w:val="16"/>
          <w:szCs w:val="16"/>
        </w:rPr>
        <w:t>-se as partes às normas constantes da Lei nº. 8.666/93 e suas alterações, Decreto Estadual nº 18.340/13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DB505B"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732B05">
        <w:rPr>
          <w:rFonts w:ascii="Arial" w:hAnsi="Arial" w:cs="Arial"/>
          <w:sz w:val="16"/>
          <w:szCs w:val="16"/>
        </w:rPr>
        <w:t xml:space="preserve">para </w:t>
      </w:r>
      <w:r w:rsidR="007E2F3D" w:rsidRPr="007E2F3D">
        <w:rPr>
          <w:rFonts w:ascii="Arial" w:hAnsi="Arial" w:cs="Arial"/>
          <w:sz w:val="16"/>
          <w:szCs w:val="16"/>
        </w:rPr>
        <w:t xml:space="preserve">eventual e futura </w:t>
      </w:r>
      <w:r w:rsidR="00B943F0" w:rsidRPr="00CF1AA7">
        <w:rPr>
          <w:rFonts w:ascii="Arial" w:hAnsi="Arial" w:cs="Arial"/>
          <w:sz w:val="16"/>
          <w:szCs w:val="16"/>
        </w:rPr>
        <w:t>contratação de empresa especializada para prestação de serviços de locação de tendas, cadeiras, mesas, telão, sonorização e iluminação para subsidiar a realização de eventos, a pedido do Departamento Estadual de Estradas de Rodagem, Infraestrutura e Serviços Públicos – DER</w:t>
      </w:r>
      <w:r w:rsidR="00DB505B">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A21E95" w:rsidRDefault="009D2314" w:rsidP="00A21E95">
      <w:pPr>
        <w:pStyle w:val="PargrafodaLista"/>
        <w:numPr>
          <w:ilvl w:val="1"/>
          <w:numId w:val="1"/>
        </w:numPr>
        <w:jc w:val="both"/>
        <w:rPr>
          <w:rFonts w:ascii="Arial" w:hAnsi="Arial" w:cs="Arial"/>
          <w:sz w:val="16"/>
          <w:szCs w:val="16"/>
        </w:rPr>
      </w:pPr>
      <w:r w:rsidRPr="00A21E95">
        <w:rPr>
          <w:rFonts w:ascii="Arial" w:hAnsi="Arial" w:cs="Arial"/>
          <w:sz w:val="16"/>
          <w:szCs w:val="16"/>
        </w:rPr>
        <w:t>O objeto e/ou serviço</w:t>
      </w:r>
      <w:r w:rsidR="000233CF" w:rsidRPr="00A21E95">
        <w:rPr>
          <w:rFonts w:ascii="Arial" w:hAnsi="Arial" w:cs="Arial"/>
          <w:sz w:val="16"/>
          <w:szCs w:val="16"/>
        </w:rPr>
        <w:t xml:space="preserve"> </w:t>
      </w:r>
      <w:r w:rsidRPr="00A21E95">
        <w:rPr>
          <w:rFonts w:ascii="Arial" w:hAnsi="Arial" w:cs="Arial"/>
          <w:sz w:val="16"/>
          <w:szCs w:val="16"/>
        </w:rPr>
        <w:t>desta ata deverá ser fornecido parcialmente durante a vigência da ata ou contrato, de acordo com as necessidades dos órgãos requerentes, nas quantidades solicitadas pelos mesmos.</w:t>
      </w:r>
    </w:p>
    <w:p w:rsidR="00A21E95" w:rsidRDefault="00A21E95" w:rsidP="00A21E95">
      <w:pPr>
        <w:pStyle w:val="PargrafodaLista"/>
        <w:rPr>
          <w:rFonts w:ascii="Arial" w:hAnsi="Arial" w:cs="Arial"/>
          <w:sz w:val="16"/>
          <w:szCs w:val="16"/>
        </w:rPr>
      </w:pPr>
    </w:p>
    <w:p w:rsidR="00A21E95" w:rsidRPr="00A21E95" w:rsidRDefault="00A21E95" w:rsidP="00A21E95">
      <w:pPr>
        <w:pStyle w:val="PargrafodaLista"/>
        <w:rPr>
          <w:rFonts w:ascii="Arial" w:hAnsi="Arial" w:cs="Arial"/>
          <w:sz w:val="16"/>
          <w:szCs w:val="16"/>
        </w:rPr>
      </w:pPr>
    </w:p>
    <w:p w:rsidR="009D2314" w:rsidRPr="00A21E95" w:rsidRDefault="00A21E95" w:rsidP="00A21E95">
      <w:pPr>
        <w:pStyle w:val="PargrafodaLista"/>
        <w:spacing w:line="360" w:lineRule="auto"/>
        <w:ind w:left="0"/>
        <w:jc w:val="both"/>
        <w:rPr>
          <w:rFonts w:ascii="Arial" w:hAnsi="Arial" w:cs="Arial"/>
          <w:b/>
          <w:bCs/>
          <w:sz w:val="16"/>
          <w:szCs w:val="16"/>
        </w:rPr>
      </w:pPr>
      <w:r>
        <w:rPr>
          <w:rFonts w:ascii="Arial" w:hAnsi="Arial" w:cs="Arial"/>
          <w:b/>
          <w:bCs/>
          <w:sz w:val="16"/>
          <w:szCs w:val="16"/>
        </w:rPr>
        <w:t xml:space="preserve">6. </w:t>
      </w:r>
      <w:r w:rsidR="009D2314" w:rsidRPr="00A21E95">
        <w:rPr>
          <w:rFonts w:ascii="Arial" w:hAnsi="Arial" w:cs="Arial"/>
          <w:b/>
          <w:bCs/>
          <w:sz w:val="16"/>
          <w:szCs w:val="16"/>
        </w:rPr>
        <w:t xml:space="preserve">DO </w:t>
      </w:r>
      <w:r w:rsidR="003D2D98" w:rsidRPr="00A21E95">
        <w:rPr>
          <w:rFonts w:ascii="Arial" w:hAnsi="Arial" w:cs="Arial"/>
          <w:b/>
          <w:bCs/>
          <w:sz w:val="16"/>
          <w:szCs w:val="16"/>
        </w:rPr>
        <w:t>PRAZO</w:t>
      </w:r>
      <w:r w:rsidR="009D2314" w:rsidRPr="00A21E95">
        <w:rPr>
          <w:rFonts w:ascii="Arial" w:hAnsi="Arial" w:cs="Arial"/>
          <w:b/>
          <w:bCs/>
          <w:sz w:val="16"/>
          <w:szCs w:val="16"/>
        </w:rPr>
        <w:t xml:space="preserve"> E LOCAL DE ENTREGA</w:t>
      </w:r>
    </w:p>
    <w:p w:rsidR="00A21E95" w:rsidRPr="00A21E95" w:rsidRDefault="00A21E95" w:rsidP="00A21E95">
      <w:pPr>
        <w:tabs>
          <w:tab w:val="left" w:pos="284"/>
          <w:tab w:val="left" w:pos="851"/>
        </w:tabs>
        <w:jc w:val="both"/>
        <w:rPr>
          <w:rFonts w:ascii="Arial" w:hAnsi="Arial" w:cs="Arial"/>
          <w:sz w:val="16"/>
          <w:szCs w:val="16"/>
        </w:rPr>
      </w:pPr>
      <w:r w:rsidRPr="00A21E95">
        <w:rPr>
          <w:rFonts w:ascii="Arial" w:hAnsi="Arial" w:cs="Arial"/>
          <w:bCs/>
          <w:sz w:val="16"/>
          <w:szCs w:val="16"/>
        </w:rPr>
        <w:t>6.1</w:t>
      </w:r>
      <w:r>
        <w:rPr>
          <w:rFonts w:ascii="Arial" w:hAnsi="Arial" w:cs="Arial"/>
          <w:b/>
          <w:bCs/>
          <w:sz w:val="16"/>
          <w:szCs w:val="16"/>
        </w:rPr>
        <w:t xml:space="preserve"> - </w:t>
      </w:r>
      <w:r w:rsidRPr="00A21E95">
        <w:rPr>
          <w:rFonts w:ascii="Arial" w:hAnsi="Arial" w:cs="Arial"/>
          <w:b/>
          <w:bCs/>
          <w:sz w:val="16"/>
          <w:szCs w:val="16"/>
        </w:rPr>
        <w:t xml:space="preserve">PRAZO DE ENTREGA DOS SERVIÇOS: </w:t>
      </w:r>
      <w:r w:rsidRPr="00A21E95">
        <w:rPr>
          <w:rFonts w:ascii="Arial" w:hAnsi="Arial" w:cs="Arial"/>
          <w:sz w:val="16"/>
          <w:szCs w:val="16"/>
        </w:rPr>
        <w:t xml:space="preserve">Os equipamentos e serviços da estruturação (cadeiras, mesas, tendas, sonorização ou flores), deverão estar instalados e/ou fornecidos com no mínimo 24 (vinte e quatro) horas de antecedência, para vistoria e aceitação da equipe do DER, e desmontados em até 24 (vinte e quatro) horas após os eventos. Os funcionários da Contratada deverão estar claramente identificados com crachás ou uniformes ou outra padronização da empresa contratada. </w:t>
      </w:r>
    </w:p>
    <w:p w:rsidR="00A21E95" w:rsidRPr="00A21E95" w:rsidRDefault="00A21E95" w:rsidP="00A21E95">
      <w:pPr>
        <w:tabs>
          <w:tab w:val="left" w:pos="284"/>
          <w:tab w:val="left" w:pos="851"/>
        </w:tabs>
        <w:jc w:val="both"/>
        <w:rPr>
          <w:rFonts w:ascii="Arial" w:hAnsi="Arial" w:cs="Arial"/>
          <w:sz w:val="16"/>
          <w:szCs w:val="16"/>
        </w:rPr>
      </w:pPr>
    </w:p>
    <w:p w:rsidR="00A21E95" w:rsidRPr="00A21E95" w:rsidRDefault="00A21E95" w:rsidP="00A21E95">
      <w:pPr>
        <w:tabs>
          <w:tab w:val="left" w:pos="284"/>
          <w:tab w:val="left" w:pos="851"/>
        </w:tabs>
        <w:jc w:val="both"/>
        <w:rPr>
          <w:rFonts w:ascii="Arial" w:hAnsi="Arial" w:cs="Arial"/>
          <w:b/>
          <w:sz w:val="16"/>
          <w:szCs w:val="16"/>
        </w:rPr>
      </w:pPr>
      <w:r>
        <w:rPr>
          <w:rFonts w:ascii="Arial" w:hAnsi="Arial" w:cs="Arial"/>
          <w:sz w:val="16"/>
          <w:szCs w:val="16"/>
        </w:rPr>
        <w:t xml:space="preserve">6.2 - </w:t>
      </w:r>
      <w:r w:rsidRPr="00A21E95">
        <w:rPr>
          <w:rFonts w:ascii="Arial" w:hAnsi="Arial" w:cs="Arial"/>
          <w:b/>
          <w:sz w:val="16"/>
          <w:szCs w:val="16"/>
        </w:rPr>
        <w:t xml:space="preserve">DA EXECUÇÃO: </w:t>
      </w:r>
      <w:r w:rsidRPr="00A21E95">
        <w:rPr>
          <w:rFonts w:ascii="Arial" w:hAnsi="Arial" w:cs="Arial"/>
          <w:sz w:val="16"/>
          <w:szCs w:val="16"/>
        </w:rPr>
        <w:t>A Contratada deverá executar a instalação do objeto solicitado no prazo de até 72 (setenta e duas) horas após o recebimento da Ordem do Serviço.</w:t>
      </w:r>
    </w:p>
    <w:p w:rsidR="00A21E95" w:rsidRPr="00A21E95" w:rsidRDefault="00A21E95" w:rsidP="00A21E95">
      <w:pPr>
        <w:tabs>
          <w:tab w:val="left" w:pos="284"/>
          <w:tab w:val="left" w:pos="851"/>
        </w:tabs>
        <w:jc w:val="both"/>
        <w:rPr>
          <w:rFonts w:ascii="Arial" w:hAnsi="Arial" w:cs="Arial"/>
          <w:sz w:val="16"/>
          <w:szCs w:val="16"/>
        </w:rPr>
      </w:pPr>
    </w:p>
    <w:p w:rsidR="00A21E95" w:rsidRPr="00A21E95" w:rsidRDefault="00A21E95" w:rsidP="00A21E95">
      <w:pPr>
        <w:tabs>
          <w:tab w:val="left" w:pos="284"/>
          <w:tab w:val="left" w:pos="851"/>
        </w:tabs>
        <w:jc w:val="both"/>
        <w:rPr>
          <w:rFonts w:ascii="Arial" w:hAnsi="Arial" w:cs="Arial"/>
          <w:sz w:val="16"/>
          <w:szCs w:val="16"/>
        </w:rPr>
      </w:pPr>
      <w:r>
        <w:rPr>
          <w:rFonts w:ascii="Arial" w:hAnsi="Arial" w:cs="Arial"/>
          <w:sz w:val="16"/>
          <w:szCs w:val="16"/>
        </w:rPr>
        <w:t xml:space="preserve">6.3 - </w:t>
      </w:r>
      <w:r w:rsidRPr="00A21E95">
        <w:rPr>
          <w:rFonts w:ascii="Arial" w:hAnsi="Arial" w:cs="Arial"/>
          <w:b/>
          <w:sz w:val="16"/>
          <w:szCs w:val="16"/>
        </w:rPr>
        <w:t>LOCAL DE UTILIZAÇÃO/DESTINAÇÃO DO BEM:</w:t>
      </w:r>
      <w:r w:rsidRPr="00A21E95">
        <w:rPr>
          <w:rFonts w:ascii="Arial" w:hAnsi="Arial" w:cs="Arial"/>
          <w:sz w:val="16"/>
          <w:szCs w:val="16"/>
        </w:rPr>
        <w:t xml:space="preserve"> Os serviços a serem contratados, serão disponibilizados, nos eventos designados pelo DER, em conformidade com o solicitado, nas localidades de realização dos eventos e de acordo com as especificações do quadro estimativo.</w:t>
      </w:r>
    </w:p>
    <w:p w:rsidR="00A21E95" w:rsidRPr="00A21E95" w:rsidRDefault="00A21E95" w:rsidP="00A21E95">
      <w:pPr>
        <w:tabs>
          <w:tab w:val="left" w:pos="284"/>
          <w:tab w:val="left" w:pos="851"/>
        </w:tabs>
        <w:jc w:val="both"/>
        <w:rPr>
          <w:rFonts w:ascii="Arial" w:hAnsi="Arial" w:cs="Arial"/>
          <w:sz w:val="16"/>
          <w:szCs w:val="16"/>
        </w:rPr>
      </w:pPr>
    </w:p>
    <w:p w:rsidR="007E2F3D" w:rsidRPr="00A21E95" w:rsidRDefault="00A21E95" w:rsidP="00A21E95">
      <w:pPr>
        <w:spacing w:before="120" w:after="120"/>
        <w:jc w:val="both"/>
        <w:rPr>
          <w:rFonts w:ascii="Arial" w:hAnsi="Arial" w:cs="Arial"/>
          <w:bCs/>
          <w:sz w:val="16"/>
          <w:szCs w:val="16"/>
        </w:rPr>
      </w:pPr>
      <w:r>
        <w:rPr>
          <w:rFonts w:ascii="Arial" w:hAnsi="Arial" w:cs="Arial"/>
          <w:sz w:val="16"/>
          <w:szCs w:val="16"/>
        </w:rPr>
        <w:t xml:space="preserve">6.4 - </w:t>
      </w:r>
      <w:r w:rsidRPr="00A21E95">
        <w:rPr>
          <w:rFonts w:ascii="Arial" w:hAnsi="Arial" w:cs="Arial"/>
          <w:b/>
          <w:sz w:val="16"/>
          <w:szCs w:val="16"/>
        </w:rPr>
        <w:t>DA SUBCONTRATAÇÃO</w:t>
      </w:r>
      <w:r w:rsidRPr="00A21E95">
        <w:rPr>
          <w:rFonts w:ascii="Arial" w:hAnsi="Arial" w:cs="Arial"/>
          <w:sz w:val="16"/>
          <w:szCs w:val="16"/>
        </w:rPr>
        <w:t>: Fica vedada a subcontratação total ou parcial do objeto, pela contratada à outra empresa, a cessão ou transferência total ou parcial do objeto licitado.</w:t>
      </w: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4203BD" w:rsidRPr="009A54D1" w:rsidRDefault="004203BD"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4203BD" w:rsidRDefault="004203BD"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4203BD" w:rsidRDefault="008E4E8A" w:rsidP="004203BD">
      <w:pPr>
        <w:pStyle w:val="Lista2"/>
        <w:ind w:left="0" w:firstLine="0"/>
        <w:rPr>
          <w:b/>
          <w:bCs/>
          <w:i/>
          <w:sz w:val="16"/>
          <w:szCs w:val="16"/>
        </w:rPr>
      </w:pPr>
      <w:r w:rsidRPr="008E4E8A">
        <w:rPr>
          <w:b/>
          <w:bCs/>
          <w:sz w:val="16"/>
          <w:szCs w:val="16"/>
        </w:rPr>
        <w:t xml:space="preserve"> </w:t>
      </w:r>
    </w:p>
    <w:p w:rsidR="004203BD" w:rsidRPr="004203BD" w:rsidRDefault="004203BD" w:rsidP="004203BD">
      <w:pPr>
        <w:tabs>
          <w:tab w:val="left" w:pos="567"/>
        </w:tabs>
        <w:jc w:val="both"/>
        <w:rPr>
          <w:rFonts w:ascii="Arial" w:hAnsi="Arial" w:cs="Arial"/>
          <w:bCs/>
          <w:sz w:val="16"/>
          <w:szCs w:val="16"/>
        </w:rPr>
      </w:pPr>
      <w:r>
        <w:rPr>
          <w:rFonts w:ascii="Arial" w:hAnsi="Arial" w:cs="Arial"/>
          <w:bCs/>
          <w:color w:val="000000"/>
          <w:sz w:val="16"/>
          <w:szCs w:val="16"/>
        </w:rPr>
        <w:t>9</w:t>
      </w:r>
      <w:r w:rsidRPr="004203BD">
        <w:rPr>
          <w:rFonts w:ascii="Arial" w:hAnsi="Arial" w:cs="Arial"/>
          <w:bCs/>
          <w:color w:val="000000"/>
          <w:sz w:val="16"/>
          <w:szCs w:val="16"/>
        </w:rPr>
        <w:t xml:space="preserve">.1. Pela Inexecução total ou parcial do objeto, o DER-RO </w:t>
      </w:r>
      <w:proofErr w:type="gramStart"/>
      <w:r w:rsidRPr="004203BD">
        <w:rPr>
          <w:rFonts w:ascii="Arial" w:hAnsi="Arial" w:cs="Arial"/>
          <w:bCs/>
          <w:color w:val="000000"/>
          <w:sz w:val="16"/>
          <w:szCs w:val="16"/>
        </w:rPr>
        <w:t>poderá,</w:t>
      </w:r>
      <w:proofErr w:type="gramEnd"/>
      <w:r w:rsidRPr="004203BD">
        <w:rPr>
          <w:rFonts w:ascii="Arial" w:hAnsi="Arial" w:cs="Arial"/>
          <w:bCs/>
          <w:color w:val="000000"/>
          <w:sz w:val="16"/>
          <w:szCs w:val="16"/>
        </w:rPr>
        <w:t xml:space="preserve"> garantida a prévia defesa, aplicar </w:t>
      </w:r>
      <w:r w:rsidRPr="004203BD">
        <w:rPr>
          <w:rFonts w:ascii="Arial" w:hAnsi="Arial" w:cs="Arial"/>
          <w:bCs/>
          <w:sz w:val="16"/>
          <w:szCs w:val="16"/>
        </w:rPr>
        <w:t>Pela Inexecução total ou parcial do objeto, o DER-RO poderá, garantida a prévia defesa, aplicar à empresa contratada as seguintes sanções:</w:t>
      </w:r>
    </w:p>
    <w:p w:rsidR="004203BD" w:rsidRPr="004203BD" w:rsidRDefault="004203BD" w:rsidP="004203BD">
      <w:pPr>
        <w:ind w:left="360"/>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.1.1. Advertência, que será aplicada por meio de notificação, estabelecendo o prazo de 05 (cinco) dias úteis para que a empresa contratada apresente justificativas para o atraso, que só serão aceitas mediante crivo da Administração;</w:t>
      </w:r>
    </w:p>
    <w:p w:rsidR="004203BD" w:rsidRPr="004203BD" w:rsidRDefault="004203BD"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.1.2. Multa moratória correspondente a 0,5% (cinco décimos por cento) sobre o valor do serviço, por dia de atraso no cumprimento das obrigações assumidas, até a data do efetivo adimplemento, observado o limite de 10 (dez) dias corridos, após o qual será caracterizada a inexecução parcial ou total do contrato, conforme o caso;</w:t>
      </w:r>
    </w:p>
    <w:p w:rsidR="004203BD" w:rsidRPr="004203BD" w:rsidRDefault="004203BD" w:rsidP="004203BD">
      <w:pPr>
        <w:ind w:left="360"/>
        <w:jc w:val="both"/>
        <w:rPr>
          <w:rFonts w:ascii="Arial" w:hAnsi="Arial" w:cs="Arial"/>
          <w:bCs/>
          <w:sz w:val="16"/>
          <w:szCs w:val="16"/>
        </w:rPr>
      </w:pPr>
    </w:p>
    <w:p w:rsidR="004203BD" w:rsidRPr="004203BD" w:rsidRDefault="004203BD" w:rsidP="004203BD">
      <w:pPr>
        <w:ind w:left="567"/>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1.2.1. A multa moratória será aplicada a partir do 1º dia útil da inadimplência, contado da data definida para o regular cumprimento da obrigação;</w:t>
      </w:r>
    </w:p>
    <w:p w:rsidR="004203BD" w:rsidRPr="004203BD" w:rsidRDefault="004203BD" w:rsidP="004203BD">
      <w:pPr>
        <w:tabs>
          <w:tab w:val="left" w:pos="1276"/>
        </w:tabs>
        <w:ind w:left="567"/>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1.3. Multa moratória de 0,5% (cinco décimos por cento) sobre o valor do serviço, por dia de atraso na assinatura do instrumento contratual ou no recebimento da Ordem de Fornecimento ou da Nota de Empenho, observado o limite de 10 (dez) dias corridos, após o qual será caracterizada a inexecução total do contrato, salvo no caso de justificativa aceita pela Administração;</w:t>
      </w:r>
    </w:p>
    <w:p w:rsidR="004203BD" w:rsidRPr="004203BD" w:rsidRDefault="004203BD"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1.4. Multa de 10% (dez por cento) sobre o valor do serviço, pela recusa injustificada em assinar o contrato, em aceitar ou retirar o instrumento equivalente (nota de empenho), ou em receber a Ordem de Fornecimento, caso em que será caracterizada a inexecução total do contrato, salvo no caso de justificativa aceita pela Administração;</w:t>
      </w:r>
    </w:p>
    <w:p w:rsidR="004203BD" w:rsidRPr="004203BD" w:rsidRDefault="004203BD"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1.5. Multa de 10% (dez por cento) sobre o valor do serviço não efetivado, no caso de inexecução parcial, sem embargo de indenização dos prejuízos porventura causados ao DER/RO pela execução parcial do contrato;</w:t>
      </w:r>
    </w:p>
    <w:p w:rsidR="00D6273C" w:rsidRDefault="00D6273C"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1.6. Multa de 10% (dez por cento) sobre o valor total do serviço, no caso de sua inexecução total, sem embargo de indenização dos prejuízos porventura causados ao DER/RO;</w:t>
      </w:r>
      <w:proofErr w:type="gramStart"/>
      <w:r w:rsidRPr="004203BD">
        <w:rPr>
          <w:rFonts w:ascii="Arial" w:hAnsi="Arial" w:cs="Arial"/>
          <w:bCs/>
          <w:sz w:val="16"/>
          <w:szCs w:val="16"/>
        </w:rPr>
        <w:t>]</w:t>
      </w:r>
      <w:proofErr w:type="gramEnd"/>
    </w:p>
    <w:p w:rsidR="004203BD" w:rsidRPr="004203BD" w:rsidRDefault="004203BD"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1.7. Multa de 10% (dez por cento) sobre o valor do serviço não efetivado, pela recusa injustificada na substituição do serviço defeituoso no prazo estabelecido neste Termo de Referência;</w:t>
      </w:r>
    </w:p>
    <w:p w:rsidR="004203BD" w:rsidRPr="004203BD" w:rsidRDefault="004203BD" w:rsidP="004203BD">
      <w:pPr>
        <w:tabs>
          <w:tab w:val="left" w:pos="1276"/>
        </w:tabs>
        <w:ind w:left="284"/>
        <w:jc w:val="both"/>
        <w:rPr>
          <w:rFonts w:ascii="Arial" w:hAnsi="Arial" w:cs="Arial"/>
          <w:bCs/>
          <w:sz w:val="16"/>
          <w:szCs w:val="16"/>
        </w:rPr>
      </w:pPr>
    </w:p>
    <w:p w:rsidR="004203BD" w:rsidRPr="004203BD" w:rsidRDefault="004203BD" w:rsidP="004203BD">
      <w:pPr>
        <w:tabs>
          <w:tab w:val="left" w:pos="1276"/>
        </w:tabs>
        <w:ind w:left="284"/>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1.8. Multa moratória de 0,5% (cinco décimos por cento) sobre o valor do serviço não efetivado, por dia de atraso na substituição do serviço defeituoso, observado o limite de 10 (dez) dias corridos, após o qual será considerada a inexecução parcial do contrato, salvo em caso de justificativa aceita pela administração;</w:t>
      </w:r>
    </w:p>
    <w:p w:rsidR="004203BD" w:rsidRPr="004203BD" w:rsidRDefault="004203BD" w:rsidP="004203BD">
      <w:pPr>
        <w:ind w:left="360"/>
        <w:jc w:val="both"/>
        <w:rPr>
          <w:rFonts w:ascii="Arial" w:hAnsi="Arial" w:cs="Arial"/>
          <w:bCs/>
          <w:sz w:val="16"/>
          <w:szCs w:val="16"/>
        </w:rPr>
      </w:pPr>
    </w:p>
    <w:p w:rsidR="004203BD" w:rsidRPr="004203BD" w:rsidRDefault="004203BD" w:rsidP="004203BD">
      <w:pPr>
        <w:tabs>
          <w:tab w:val="left" w:pos="567"/>
        </w:tabs>
        <w:jc w:val="both"/>
        <w:rPr>
          <w:rFonts w:ascii="Arial" w:hAnsi="Arial" w:cs="Arial"/>
          <w:bCs/>
          <w:sz w:val="16"/>
          <w:szCs w:val="16"/>
        </w:rPr>
      </w:pPr>
      <w:r>
        <w:rPr>
          <w:rFonts w:ascii="Arial" w:hAnsi="Arial" w:cs="Arial"/>
          <w:bCs/>
          <w:sz w:val="16"/>
          <w:szCs w:val="16"/>
        </w:rPr>
        <w:t>9.</w:t>
      </w:r>
      <w:r w:rsidRPr="004203BD">
        <w:rPr>
          <w:rFonts w:ascii="Arial" w:hAnsi="Arial" w:cs="Arial"/>
          <w:bCs/>
          <w:sz w:val="16"/>
          <w:szCs w:val="16"/>
        </w:rPr>
        <w:t xml:space="preserve">2. As multas previstas nos subitens </w:t>
      </w:r>
      <w:r w:rsidR="00D6273C">
        <w:rPr>
          <w:rFonts w:ascii="Arial" w:hAnsi="Arial" w:cs="Arial"/>
          <w:bCs/>
          <w:sz w:val="16"/>
          <w:szCs w:val="16"/>
        </w:rPr>
        <w:t>9</w:t>
      </w:r>
      <w:r w:rsidRPr="004203BD">
        <w:rPr>
          <w:rFonts w:ascii="Arial" w:hAnsi="Arial" w:cs="Arial"/>
          <w:bCs/>
          <w:sz w:val="16"/>
          <w:szCs w:val="16"/>
        </w:rPr>
        <w:t xml:space="preserve">.1.2, </w:t>
      </w:r>
      <w:r w:rsidR="00D6273C">
        <w:rPr>
          <w:rFonts w:ascii="Arial" w:hAnsi="Arial" w:cs="Arial"/>
          <w:bCs/>
          <w:sz w:val="16"/>
          <w:szCs w:val="16"/>
        </w:rPr>
        <w:t>9</w:t>
      </w:r>
      <w:r w:rsidRPr="004203BD">
        <w:rPr>
          <w:rFonts w:ascii="Arial" w:hAnsi="Arial" w:cs="Arial"/>
          <w:bCs/>
          <w:sz w:val="16"/>
          <w:szCs w:val="16"/>
        </w:rPr>
        <w:t xml:space="preserve">.1.3 e </w:t>
      </w:r>
      <w:r w:rsidR="00D6273C">
        <w:rPr>
          <w:rFonts w:ascii="Arial" w:hAnsi="Arial" w:cs="Arial"/>
          <w:bCs/>
          <w:sz w:val="16"/>
          <w:szCs w:val="16"/>
        </w:rPr>
        <w:t>9</w:t>
      </w:r>
      <w:r w:rsidRPr="004203BD">
        <w:rPr>
          <w:rFonts w:ascii="Arial" w:hAnsi="Arial" w:cs="Arial"/>
          <w:bCs/>
          <w:sz w:val="16"/>
          <w:szCs w:val="16"/>
        </w:rPr>
        <w:t xml:space="preserve">.1.8 poderão ser aplicadas isoladas ou em conjunto com as previstas nos subitens </w:t>
      </w:r>
      <w:r w:rsidR="00D6273C">
        <w:rPr>
          <w:rFonts w:ascii="Arial" w:hAnsi="Arial" w:cs="Arial"/>
          <w:bCs/>
          <w:sz w:val="16"/>
          <w:szCs w:val="16"/>
        </w:rPr>
        <w:t>9</w:t>
      </w:r>
      <w:r w:rsidRPr="004203BD">
        <w:rPr>
          <w:rFonts w:ascii="Arial" w:hAnsi="Arial" w:cs="Arial"/>
          <w:bCs/>
          <w:sz w:val="16"/>
          <w:szCs w:val="16"/>
        </w:rPr>
        <w:t xml:space="preserve">.1.5 e </w:t>
      </w:r>
      <w:r w:rsidR="00D6273C">
        <w:rPr>
          <w:rFonts w:ascii="Arial" w:hAnsi="Arial" w:cs="Arial"/>
          <w:bCs/>
          <w:sz w:val="16"/>
          <w:szCs w:val="16"/>
        </w:rPr>
        <w:t>9</w:t>
      </w:r>
      <w:r w:rsidRPr="004203BD">
        <w:rPr>
          <w:rFonts w:ascii="Arial" w:hAnsi="Arial" w:cs="Arial"/>
          <w:bCs/>
          <w:sz w:val="16"/>
          <w:szCs w:val="16"/>
        </w:rPr>
        <w:t>.1.6;</w:t>
      </w:r>
    </w:p>
    <w:p w:rsidR="004203BD" w:rsidRPr="004203BD" w:rsidRDefault="004203BD" w:rsidP="004203BD">
      <w:pPr>
        <w:tabs>
          <w:tab w:val="left" w:pos="567"/>
        </w:tabs>
        <w:jc w:val="both"/>
        <w:rPr>
          <w:rFonts w:ascii="Arial" w:hAnsi="Arial" w:cs="Arial"/>
          <w:bCs/>
          <w:sz w:val="16"/>
          <w:szCs w:val="16"/>
        </w:rPr>
      </w:pPr>
    </w:p>
    <w:p w:rsidR="004203BD" w:rsidRPr="004203BD" w:rsidRDefault="00D6273C" w:rsidP="004203BD">
      <w:pPr>
        <w:tabs>
          <w:tab w:val="left" w:pos="567"/>
        </w:tabs>
        <w:jc w:val="both"/>
        <w:rPr>
          <w:rFonts w:ascii="Arial" w:hAnsi="Arial" w:cs="Arial"/>
          <w:bCs/>
          <w:sz w:val="16"/>
          <w:szCs w:val="16"/>
        </w:rPr>
      </w:pPr>
      <w:r>
        <w:rPr>
          <w:rFonts w:ascii="Arial" w:hAnsi="Arial" w:cs="Arial"/>
          <w:bCs/>
          <w:sz w:val="16"/>
          <w:szCs w:val="16"/>
        </w:rPr>
        <w:t>9</w:t>
      </w:r>
      <w:r w:rsidR="004203BD" w:rsidRPr="004203BD">
        <w:rPr>
          <w:rFonts w:ascii="Arial" w:hAnsi="Arial" w:cs="Arial"/>
          <w:bCs/>
          <w:sz w:val="16"/>
          <w:szCs w:val="16"/>
        </w:rPr>
        <w:t>.3. As multas eventualmente impostas à Contratada serão descontadas dos pagamentos a que fizer jus, acrescidas de juros moratórios de 1% (um por cento) ao mês. Caso a Contratada não tenha nenhum valor a receber do Contratante, ser-lhe-á concedido o prazo de 15 (quinze) dias corridos, contados de sua intimação, para efetuar o pagamento. Após esse prazo, não sendo efetuado o pagamento, os dados da Contratada serão encaminhados ao órgão competente para inscrição em dívida ativa.</w:t>
      </w:r>
    </w:p>
    <w:p w:rsidR="004203BD" w:rsidRPr="004203BD" w:rsidRDefault="004203BD" w:rsidP="004203BD">
      <w:pPr>
        <w:tabs>
          <w:tab w:val="left" w:pos="567"/>
        </w:tabs>
        <w:jc w:val="both"/>
        <w:rPr>
          <w:rFonts w:ascii="Arial" w:hAnsi="Arial" w:cs="Arial"/>
          <w:bCs/>
          <w:sz w:val="16"/>
          <w:szCs w:val="16"/>
        </w:rPr>
      </w:pPr>
    </w:p>
    <w:p w:rsidR="004203BD" w:rsidRPr="004203BD" w:rsidRDefault="00D6273C" w:rsidP="004203BD">
      <w:pPr>
        <w:tabs>
          <w:tab w:val="left" w:pos="567"/>
        </w:tabs>
        <w:jc w:val="both"/>
        <w:rPr>
          <w:rFonts w:ascii="Arial" w:hAnsi="Arial" w:cs="Arial"/>
          <w:bCs/>
          <w:sz w:val="16"/>
          <w:szCs w:val="16"/>
        </w:rPr>
      </w:pPr>
      <w:r>
        <w:rPr>
          <w:rFonts w:ascii="Arial" w:hAnsi="Arial" w:cs="Arial"/>
          <w:bCs/>
          <w:sz w:val="16"/>
          <w:szCs w:val="16"/>
        </w:rPr>
        <w:t>9</w:t>
      </w:r>
      <w:r w:rsidR="004203BD" w:rsidRPr="004203BD">
        <w:rPr>
          <w:rFonts w:ascii="Arial" w:hAnsi="Arial" w:cs="Arial"/>
          <w:bCs/>
          <w:sz w:val="16"/>
          <w:szCs w:val="16"/>
        </w:rPr>
        <w:t xml:space="preserve">.4. O convocado que, dentro do prazo de validade da sua proposta, não celebrar o contrato </w:t>
      </w:r>
      <w:r w:rsidR="004203BD" w:rsidRPr="004203BD">
        <w:rPr>
          <w:rFonts w:ascii="Arial" w:hAnsi="Arial" w:cs="Arial"/>
          <w:sz w:val="16"/>
          <w:szCs w:val="16"/>
        </w:rPr>
        <w:t>ou instrumento equivalente</w:t>
      </w:r>
      <w:r w:rsidR="004203BD" w:rsidRPr="004203BD">
        <w:rPr>
          <w:rFonts w:ascii="Arial" w:hAnsi="Arial" w:cs="Arial"/>
          <w:bCs/>
          <w:sz w:val="16"/>
          <w:szCs w:val="16"/>
        </w:rPr>
        <w:t xml:space="preserve">, deixar de entregar ou apresentar documentação falsa exigida para o certame, ensejar o retardamento da execução de seu objeto, não mantiver a proposta, falhar ou fraudar na execução do contrato, comportar-se de modo inidôneo ou cometer fraude fiscal, ficará impedido de licitar e contratar com a Administração, e será descredenciado do Sistema de Cadastro de Fornecedores, pelo prazo de até </w:t>
      </w:r>
      <w:proofErr w:type="gramStart"/>
      <w:r w:rsidR="004203BD" w:rsidRPr="004203BD">
        <w:rPr>
          <w:rFonts w:ascii="Arial" w:hAnsi="Arial" w:cs="Arial"/>
          <w:bCs/>
          <w:sz w:val="16"/>
          <w:szCs w:val="16"/>
        </w:rPr>
        <w:t>5</w:t>
      </w:r>
      <w:proofErr w:type="gramEnd"/>
      <w:r w:rsidR="004203BD" w:rsidRPr="004203BD">
        <w:rPr>
          <w:rFonts w:ascii="Arial" w:hAnsi="Arial" w:cs="Arial"/>
          <w:bCs/>
          <w:sz w:val="16"/>
          <w:szCs w:val="16"/>
        </w:rPr>
        <w:t xml:space="preserve"> (cinco) anos, sem prejuízo das multas previstas no presente instrumento e das demais cominações legais.</w:t>
      </w:r>
    </w:p>
    <w:p w:rsidR="004203BD" w:rsidRPr="004203BD" w:rsidRDefault="004203BD" w:rsidP="004203BD">
      <w:pPr>
        <w:tabs>
          <w:tab w:val="left" w:pos="567"/>
        </w:tabs>
        <w:jc w:val="both"/>
        <w:rPr>
          <w:rFonts w:ascii="Arial" w:hAnsi="Arial" w:cs="Arial"/>
          <w:bCs/>
          <w:sz w:val="16"/>
          <w:szCs w:val="16"/>
        </w:rPr>
      </w:pPr>
    </w:p>
    <w:p w:rsidR="004203BD" w:rsidRPr="004203BD" w:rsidRDefault="00D6273C" w:rsidP="004203BD">
      <w:pPr>
        <w:tabs>
          <w:tab w:val="left" w:pos="567"/>
        </w:tabs>
        <w:jc w:val="both"/>
        <w:rPr>
          <w:rFonts w:ascii="Arial" w:hAnsi="Arial" w:cs="Arial"/>
          <w:bCs/>
          <w:sz w:val="16"/>
          <w:szCs w:val="16"/>
        </w:rPr>
      </w:pPr>
      <w:r>
        <w:rPr>
          <w:rFonts w:ascii="Arial" w:hAnsi="Arial" w:cs="Arial"/>
          <w:bCs/>
          <w:sz w:val="16"/>
          <w:szCs w:val="16"/>
        </w:rPr>
        <w:t>9</w:t>
      </w:r>
      <w:r w:rsidR="004203BD" w:rsidRPr="004203BD">
        <w:rPr>
          <w:rFonts w:ascii="Arial" w:hAnsi="Arial" w:cs="Arial"/>
          <w:bCs/>
          <w:sz w:val="16"/>
          <w:szCs w:val="16"/>
        </w:rPr>
        <w:t>.5. As penalidades serão obrigatoriamente registradas no cadastro estadual de fornecedores impedidos de licitar, e no caso de suspensão de licitar, a empresa contratada deverá ser descredenciada por igual período, sem prejuízo das multas previstas das demais cominações legais.</w:t>
      </w:r>
    </w:p>
    <w:p w:rsidR="009D2314" w:rsidRDefault="009D2314" w:rsidP="009D2314">
      <w:pPr>
        <w:pStyle w:val="Lista4"/>
        <w:ind w:left="0" w:firstLine="0"/>
        <w:jc w:val="both"/>
        <w:rPr>
          <w:color w:val="000000"/>
          <w:sz w:val="16"/>
          <w:szCs w:val="16"/>
        </w:rPr>
      </w:pPr>
    </w:p>
    <w:p w:rsidR="004203BD" w:rsidRPr="009A54D1" w:rsidRDefault="004203BD" w:rsidP="009D2314">
      <w:pPr>
        <w:pStyle w:val="Lista4"/>
        <w:ind w:left="0" w:firstLine="0"/>
        <w:jc w:val="both"/>
        <w:rPr>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9D2314" w:rsidRDefault="009D2314" w:rsidP="009D2314">
      <w:pPr>
        <w:jc w:val="both"/>
        <w:rPr>
          <w:rFonts w:ascii="Arial" w:hAnsi="Arial" w:cs="Arial"/>
          <w:color w:val="000000"/>
          <w:sz w:val="16"/>
          <w:szCs w:val="16"/>
        </w:rPr>
      </w:pPr>
    </w:p>
    <w:p w:rsidR="004203BD" w:rsidRPr="009A54D1" w:rsidRDefault="004203BD"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D6273C">
        <w:rPr>
          <w:rFonts w:ascii="Arial" w:hAnsi="Arial" w:cs="Arial"/>
          <w:bCs/>
          <w:sz w:val="16"/>
          <w:szCs w:val="16"/>
        </w:rPr>
        <w:t>1</w:t>
      </w:r>
      <w:r w:rsidR="005E2FA0" w:rsidRPr="00D6273C">
        <w:rPr>
          <w:rFonts w:ascii="Arial" w:hAnsi="Arial" w:cs="Arial"/>
          <w:bCs/>
          <w:sz w:val="16"/>
          <w:szCs w:val="16"/>
        </w:rPr>
        <w:t>2</w:t>
      </w:r>
      <w:r w:rsidRPr="00D6273C">
        <w:rPr>
          <w:rFonts w:ascii="Arial" w:hAnsi="Arial" w:cs="Arial"/>
          <w:bCs/>
          <w:sz w:val="16"/>
          <w:szCs w:val="16"/>
        </w:rPr>
        <w:t>.</w:t>
      </w:r>
      <w:r w:rsidR="00167705" w:rsidRPr="00D627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3810F2" w:rsidRDefault="004203BD" w:rsidP="003810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sz w:val="22"/>
          <w:szCs w:val="22"/>
        </w:rPr>
      </w:pPr>
      <w:r>
        <w:rPr>
          <w:rFonts w:ascii="Arial" w:hAnsi="Arial" w:cs="Arial"/>
          <w:b/>
          <w:sz w:val="16"/>
          <w:szCs w:val="16"/>
        </w:rPr>
        <w:t xml:space="preserve">DER - </w:t>
      </w:r>
      <w:r w:rsidRPr="00CF1AA7">
        <w:rPr>
          <w:rFonts w:ascii="Arial" w:hAnsi="Arial" w:cs="Arial"/>
          <w:sz w:val="16"/>
          <w:szCs w:val="16"/>
        </w:rPr>
        <w:t xml:space="preserve">Departamento Estadual de Estradas de Rodagem, Infraestrutura e Serviços </w:t>
      </w:r>
      <w:proofErr w:type="gramStart"/>
      <w:r w:rsidRPr="00CF1AA7">
        <w:rPr>
          <w:rFonts w:ascii="Arial" w:hAnsi="Arial" w:cs="Arial"/>
          <w:sz w:val="16"/>
          <w:szCs w:val="16"/>
        </w:rPr>
        <w:t>Públicos</w:t>
      </w:r>
      <w:proofErr w:type="gramEnd"/>
      <w:r w:rsidRPr="00CF1AA7">
        <w:rPr>
          <w:rFonts w:ascii="Arial" w:hAnsi="Arial" w:cs="Arial"/>
          <w:sz w:val="16"/>
          <w:szCs w:val="16"/>
        </w:rPr>
        <w:t xml:space="preserve"> </w:t>
      </w:r>
    </w:p>
    <w:p w:rsidR="008B73AE" w:rsidRPr="005269EC" w:rsidRDefault="008B73AE" w:rsidP="001D515A">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90F8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90F87">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4203BD" w:rsidP="00526790">
      <w:pPr>
        <w:ind w:right="47"/>
        <w:jc w:val="both"/>
        <w:rPr>
          <w:rFonts w:ascii="Arial" w:hAnsi="Arial" w:cs="Arial"/>
          <w:b/>
          <w:bCs/>
          <w:color w:val="000000"/>
          <w:sz w:val="10"/>
          <w:szCs w:val="10"/>
        </w:rPr>
      </w:pPr>
      <w:r>
        <w:rPr>
          <w:rFonts w:ascii="Arial" w:hAnsi="Arial" w:cs="Arial"/>
          <w:b/>
          <w:bCs/>
          <w:color w:val="000000"/>
          <w:sz w:val="10"/>
          <w:szCs w:val="10"/>
        </w:rPr>
        <w:t>CMV/SRP</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F3D" w:rsidRDefault="007E2F3D">
      <w:r>
        <w:separator/>
      </w:r>
    </w:p>
  </w:endnote>
  <w:endnote w:type="continuationSeparator" w:id="0">
    <w:p w:rsidR="007E2F3D" w:rsidRDefault="007E2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F3D" w:rsidRDefault="007E2F3D">
      <w:r>
        <w:separator/>
      </w:r>
    </w:p>
  </w:footnote>
  <w:footnote w:type="continuationSeparator" w:id="0">
    <w:p w:rsidR="007E2F3D" w:rsidRDefault="007E2F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3D" w:rsidRDefault="007E2F3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3E3355"/>
    <w:multiLevelType w:val="multilevel"/>
    <w:tmpl w:val="D80E26CC"/>
    <w:lvl w:ilvl="0">
      <w:start w:val="5"/>
      <w:numFmt w:val="decimal"/>
      <w:lvlText w:val="%1."/>
      <w:lvlJc w:val="left"/>
      <w:pPr>
        <w:ind w:left="390" w:hanging="39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B6E2DC2"/>
    <w:multiLevelType w:val="hybridMultilevel"/>
    <w:tmpl w:val="EA66D0A0"/>
    <w:lvl w:ilvl="0" w:tplc="E6B8A394">
      <w:start w:val="6"/>
      <w:numFmt w:val="decimal"/>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23249C3"/>
    <w:multiLevelType w:val="hybridMultilevel"/>
    <w:tmpl w:val="E0387F42"/>
    <w:lvl w:ilvl="0" w:tplc="8458A40A">
      <w:start w:val="1"/>
      <w:numFmt w:val="lowerLetter"/>
      <w:lvlText w:val="%1."/>
      <w:lvlJc w:val="right"/>
      <w:pPr>
        <w:ind w:left="1287" w:hanging="360"/>
      </w:pPr>
      <w:rPr>
        <w:rFonts w:hint="default"/>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B3E2A55"/>
    <w:multiLevelType w:val="hybridMultilevel"/>
    <w:tmpl w:val="21646010"/>
    <w:lvl w:ilvl="0" w:tplc="F3605028">
      <w:start w:val="1"/>
      <w:numFmt w:val="decimal"/>
      <w:lvlText w:val="8.2.3.%1"/>
      <w:lvlJc w:val="left"/>
      <w:pPr>
        <w:ind w:left="1287" w:hanging="360"/>
      </w:pPr>
      <w:rPr>
        <w:rFonts w:hint="default"/>
        <w:b/>
      </w:rPr>
    </w:lvl>
    <w:lvl w:ilvl="1" w:tplc="DCE84EB8">
      <w:start w:val="1"/>
      <w:numFmt w:val="lowerLetter"/>
      <w:lvlText w:val="%2."/>
      <w:lvlJc w:val="left"/>
      <w:pPr>
        <w:ind w:left="2007" w:hanging="360"/>
      </w:pPr>
      <w:rPr>
        <w:b w:val="0"/>
      </w:r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35245A5F"/>
    <w:multiLevelType w:val="hybridMultilevel"/>
    <w:tmpl w:val="B6A2EC9A"/>
    <w:lvl w:ilvl="0" w:tplc="96108318">
      <w:start w:val="1"/>
      <w:numFmt w:val="lowerLetter"/>
      <w:lvlText w:val="%1."/>
      <w:lvlJc w:val="right"/>
      <w:pPr>
        <w:ind w:left="1428" w:hanging="360"/>
      </w:pPr>
      <w:rPr>
        <w:rFonts w:hint="default"/>
        <w:b w:val="0"/>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7">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499D4CAD"/>
    <w:multiLevelType w:val="multilevel"/>
    <w:tmpl w:val="51080670"/>
    <w:lvl w:ilvl="0">
      <w:start w:val="19"/>
      <w:numFmt w:val="decimal"/>
      <w:lvlText w:val="%1."/>
      <w:lvlJc w:val="left"/>
      <w:pPr>
        <w:ind w:left="660" w:hanging="660"/>
      </w:pPr>
      <w:rPr>
        <w:rFonts w:hint="default"/>
        <w:b/>
        <w:u w:val="single"/>
      </w:rPr>
    </w:lvl>
    <w:lvl w:ilvl="1">
      <w:start w:val="2"/>
      <w:numFmt w:val="decimal"/>
      <w:lvlText w:val="%1.%2."/>
      <w:lvlJc w:val="left"/>
      <w:pPr>
        <w:ind w:left="660" w:hanging="660"/>
      </w:pPr>
      <w:rPr>
        <w:rFonts w:hint="default"/>
        <w:b/>
        <w:u w:val="single"/>
      </w:rPr>
    </w:lvl>
    <w:lvl w:ilvl="2">
      <w:start w:val="2"/>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u w:val="single"/>
      </w:rPr>
    </w:lvl>
    <w:lvl w:ilvl="4">
      <w:start w:val="1"/>
      <w:numFmt w:val="upperRoman"/>
      <w:lvlText w:val="%1.%2.%3.%4.%5."/>
      <w:lvlJc w:val="left"/>
      <w:pPr>
        <w:ind w:left="1440" w:hanging="144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9">
    <w:nsid w:val="4C4B0D5B"/>
    <w:multiLevelType w:val="multilevel"/>
    <w:tmpl w:val="3364ECF6"/>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E997E39"/>
    <w:multiLevelType w:val="hybridMultilevel"/>
    <w:tmpl w:val="56C05F10"/>
    <w:lvl w:ilvl="0" w:tplc="E224238E">
      <w:start w:val="1"/>
      <w:numFmt w:val="lowerLetter"/>
      <w:lvlText w:val="%1."/>
      <w:lvlJc w:val="left"/>
      <w:pPr>
        <w:ind w:left="2007" w:hanging="360"/>
      </w:pPr>
      <w:rPr>
        <w:rFonts w:hint="default"/>
      </w:rPr>
    </w:lvl>
    <w:lvl w:ilvl="1" w:tplc="04160019">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2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C740A13"/>
    <w:multiLevelType w:val="hybridMultilevel"/>
    <w:tmpl w:val="045477F8"/>
    <w:lvl w:ilvl="0" w:tplc="C4A0A6A6">
      <w:start w:val="1"/>
      <w:numFmt w:val="lowerLetter"/>
      <w:lvlText w:val="%1."/>
      <w:lvlJc w:val="left"/>
      <w:pPr>
        <w:ind w:left="1440" w:hanging="360"/>
      </w:pPr>
      <w:rPr>
        <w:b w:val="0"/>
      </w:rPr>
    </w:lvl>
    <w:lvl w:ilvl="1" w:tplc="B97A02F8" w:tentative="1">
      <w:start w:val="1"/>
      <w:numFmt w:val="lowerLetter"/>
      <w:lvlText w:val="%2."/>
      <w:lvlJc w:val="left"/>
      <w:pPr>
        <w:ind w:left="2160" w:hanging="360"/>
      </w:pPr>
    </w:lvl>
    <w:lvl w:ilvl="2" w:tplc="5A48DF46" w:tentative="1">
      <w:start w:val="1"/>
      <w:numFmt w:val="lowerRoman"/>
      <w:lvlText w:val="%3."/>
      <w:lvlJc w:val="right"/>
      <w:pPr>
        <w:ind w:left="2880" w:hanging="180"/>
      </w:pPr>
    </w:lvl>
    <w:lvl w:ilvl="3" w:tplc="20D4B48C" w:tentative="1">
      <w:start w:val="1"/>
      <w:numFmt w:val="decimal"/>
      <w:lvlText w:val="%4."/>
      <w:lvlJc w:val="left"/>
      <w:pPr>
        <w:ind w:left="3600" w:hanging="360"/>
      </w:pPr>
    </w:lvl>
    <w:lvl w:ilvl="4" w:tplc="FB744914" w:tentative="1">
      <w:start w:val="1"/>
      <w:numFmt w:val="lowerLetter"/>
      <w:lvlText w:val="%5."/>
      <w:lvlJc w:val="left"/>
      <w:pPr>
        <w:ind w:left="4320" w:hanging="360"/>
      </w:pPr>
    </w:lvl>
    <w:lvl w:ilvl="5" w:tplc="DF881DC2" w:tentative="1">
      <w:start w:val="1"/>
      <w:numFmt w:val="lowerRoman"/>
      <w:lvlText w:val="%6."/>
      <w:lvlJc w:val="right"/>
      <w:pPr>
        <w:ind w:left="5040" w:hanging="180"/>
      </w:pPr>
    </w:lvl>
    <w:lvl w:ilvl="6" w:tplc="12D4C262" w:tentative="1">
      <w:start w:val="1"/>
      <w:numFmt w:val="decimal"/>
      <w:lvlText w:val="%7."/>
      <w:lvlJc w:val="left"/>
      <w:pPr>
        <w:ind w:left="5760" w:hanging="360"/>
      </w:pPr>
    </w:lvl>
    <w:lvl w:ilvl="7" w:tplc="BD6C77C2" w:tentative="1">
      <w:start w:val="1"/>
      <w:numFmt w:val="lowerLetter"/>
      <w:lvlText w:val="%8."/>
      <w:lvlJc w:val="left"/>
      <w:pPr>
        <w:ind w:left="6480" w:hanging="360"/>
      </w:pPr>
    </w:lvl>
    <w:lvl w:ilvl="8" w:tplc="F2ECE968" w:tentative="1">
      <w:start w:val="1"/>
      <w:numFmt w:val="lowerRoman"/>
      <w:lvlText w:val="%9."/>
      <w:lvlJc w:val="right"/>
      <w:pPr>
        <w:ind w:left="7200" w:hanging="180"/>
      </w:pPr>
    </w:lvl>
  </w:abstractNum>
  <w:abstractNum w:abstractNumId="24">
    <w:nsid w:val="5E4F5632"/>
    <w:multiLevelType w:val="hybridMultilevel"/>
    <w:tmpl w:val="5A0CFA20"/>
    <w:lvl w:ilvl="0" w:tplc="F2761BD6">
      <w:start w:val="6"/>
      <w:numFmt w:val="decimal"/>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7">
    <w:nsid w:val="71312316"/>
    <w:multiLevelType w:val="hybridMultilevel"/>
    <w:tmpl w:val="96EEA774"/>
    <w:lvl w:ilvl="0" w:tplc="95E89152">
      <w:start w:val="1"/>
      <w:numFmt w:val="lowerLetter"/>
      <w:lvlText w:val="%1)"/>
      <w:lvlJc w:val="left"/>
      <w:pPr>
        <w:ind w:left="720" w:hanging="360"/>
      </w:pPr>
      <w:rPr>
        <w:rFonts w:hint="default"/>
        <w:b w:val="0"/>
      </w:rPr>
    </w:lvl>
    <w:lvl w:ilvl="1" w:tplc="9AB20FA4" w:tentative="1">
      <w:start w:val="1"/>
      <w:numFmt w:val="lowerLetter"/>
      <w:lvlText w:val="%2."/>
      <w:lvlJc w:val="left"/>
      <w:pPr>
        <w:ind w:left="1440" w:hanging="360"/>
      </w:pPr>
    </w:lvl>
    <w:lvl w:ilvl="2" w:tplc="53A2F056" w:tentative="1">
      <w:start w:val="1"/>
      <w:numFmt w:val="lowerRoman"/>
      <w:lvlText w:val="%3."/>
      <w:lvlJc w:val="right"/>
      <w:pPr>
        <w:ind w:left="2160" w:hanging="180"/>
      </w:pPr>
    </w:lvl>
    <w:lvl w:ilvl="3" w:tplc="BFE2F502" w:tentative="1">
      <w:start w:val="1"/>
      <w:numFmt w:val="decimal"/>
      <w:lvlText w:val="%4."/>
      <w:lvlJc w:val="left"/>
      <w:pPr>
        <w:ind w:left="2880" w:hanging="360"/>
      </w:pPr>
    </w:lvl>
    <w:lvl w:ilvl="4" w:tplc="00F05B00" w:tentative="1">
      <w:start w:val="1"/>
      <w:numFmt w:val="lowerLetter"/>
      <w:lvlText w:val="%5."/>
      <w:lvlJc w:val="left"/>
      <w:pPr>
        <w:ind w:left="3600" w:hanging="360"/>
      </w:pPr>
    </w:lvl>
    <w:lvl w:ilvl="5" w:tplc="74C058CC" w:tentative="1">
      <w:start w:val="1"/>
      <w:numFmt w:val="lowerRoman"/>
      <w:lvlText w:val="%6."/>
      <w:lvlJc w:val="right"/>
      <w:pPr>
        <w:ind w:left="4320" w:hanging="180"/>
      </w:pPr>
    </w:lvl>
    <w:lvl w:ilvl="6" w:tplc="18EA442A" w:tentative="1">
      <w:start w:val="1"/>
      <w:numFmt w:val="decimal"/>
      <w:lvlText w:val="%7."/>
      <w:lvlJc w:val="left"/>
      <w:pPr>
        <w:ind w:left="5040" w:hanging="360"/>
      </w:pPr>
    </w:lvl>
    <w:lvl w:ilvl="7" w:tplc="80D02252" w:tentative="1">
      <w:start w:val="1"/>
      <w:numFmt w:val="lowerLetter"/>
      <w:lvlText w:val="%8."/>
      <w:lvlJc w:val="left"/>
      <w:pPr>
        <w:ind w:left="5760" w:hanging="360"/>
      </w:pPr>
    </w:lvl>
    <w:lvl w:ilvl="8" w:tplc="2FDA480E" w:tentative="1">
      <w:start w:val="1"/>
      <w:numFmt w:val="lowerRoman"/>
      <w:lvlText w:val="%9."/>
      <w:lvlJc w:val="right"/>
      <w:pPr>
        <w:ind w:left="6480" w:hanging="180"/>
      </w:pPr>
    </w:lvl>
  </w:abstractNum>
  <w:abstractNum w:abstractNumId="2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21"/>
  </w:num>
  <w:num w:numId="2">
    <w:abstractNumId w:val="14"/>
  </w:num>
  <w:num w:numId="3">
    <w:abstractNumId w:val="7"/>
  </w:num>
  <w:num w:numId="4">
    <w:abstractNumId w:val="6"/>
  </w:num>
  <w:num w:numId="5">
    <w:abstractNumId w:val="17"/>
  </w:num>
  <w:num w:numId="6">
    <w:abstractNumId w:val="15"/>
  </w:num>
  <w:num w:numId="7">
    <w:abstractNumId w:val="25"/>
  </w:num>
  <w:num w:numId="8">
    <w:abstractNumId w:val="11"/>
  </w:num>
  <w:num w:numId="9">
    <w:abstractNumId w:val="13"/>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2"/>
  </w:num>
  <w:num w:numId="14">
    <w:abstractNumId w:val="28"/>
  </w:num>
  <w:num w:numId="15">
    <w:abstractNumId w:val="1"/>
  </w:num>
  <w:num w:numId="16">
    <w:abstractNumId w:val="3"/>
  </w:num>
  <w:num w:numId="17">
    <w:abstractNumId w:val="16"/>
  </w:num>
  <w:num w:numId="18">
    <w:abstractNumId w:val="27"/>
  </w:num>
  <w:num w:numId="19">
    <w:abstractNumId w:val="10"/>
  </w:num>
  <w:num w:numId="20">
    <w:abstractNumId w:val="23"/>
  </w:num>
  <w:num w:numId="21">
    <w:abstractNumId w:val="8"/>
  </w:num>
  <w:num w:numId="22">
    <w:abstractNumId w:val="12"/>
  </w:num>
  <w:num w:numId="23">
    <w:abstractNumId w:val="18"/>
  </w:num>
  <w:num w:numId="24">
    <w:abstractNumId w:val="20"/>
  </w:num>
  <w:num w:numId="25">
    <w:abstractNumId w:val="19"/>
  </w:num>
  <w:num w:numId="26">
    <w:abstractNumId w:val="2"/>
  </w:num>
  <w:num w:numId="27">
    <w:abstractNumId w:val="24"/>
  </w:num>
  <w:num w:numId="28">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C16"/>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3BD"/>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2F3D"/>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E63B1"/>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21E95"/>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2E12"/>
    <w:rsid w:val="00AB70A8"/>
    <w:rsid w:val="00AC04A8"/>
    <w:rsid w:val="00AC4419"/>
    <w:rsid w:val="00AC50A6"/>
    <w:rsid w:val="00AC50A9"/>
    <w:rsid w:val="00AC7004"/>
    <w:rsid w:val="00AD0282"/>
    <w:rsid w:val="00AD0AEB"/>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943F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3B9C"/>
    <w:rsid w:val="00D5545F"/>
    <w:rsid w:val="00D6273C"/>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76EA"/>
    <w:rsid w:val="00F30035"/>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4455"/>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15C10-94E2-47D8-8812-02F0B701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2661</Words>
  <Characters>14832</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93329016272</cp:lastModifiedBy>
  <cp:revision>10</cp:revision>
  <cp:lastPrinted>2016-12-08T13:55:00Z</cp:lastPrinted>
  <dcterms:created xsi:type="dcterms:W3CDTF">2016-08-26T13:42:00Z</dcterms:created>
  <dcterms:modified xsi:type="dcterms:W3CDTF">2016-12-08T15:22:00Z</dcterms:modified>
</cp:coreProperties>
</file>